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rugged  p. 140 -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clogging  p. 143 -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concern  p. 143 -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masses  p. 149 -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option  p. 152 -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utter  p. 152 -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grasped  p. 154 -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released  p. 155 -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concentrate  p. 158 -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retreating  p. 158 -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deny  p. 159 -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tackle  p. 159 -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tough  p. 159 -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weariness  p. 159 -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concerned  p. 160 -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22-25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