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toil  p. 81 -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neutrality  p. 84 -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bonds  p. 89 -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affect  p. 90 -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institute  p. 92 -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features  p. 95 -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sole  p. 95 -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engage  p. 96 -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duty  p. 97 -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expenses  p. 97 -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particular  p. 97 -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secretary  p. 97 -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strategies  p. 97 -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flushed  p. 98 -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embarrassed  p. 99 -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12-15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