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toppled  p. 64 -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urged  p. 64 -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gut  p. 65 -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piercing  p. 65 -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weary  p. 65 -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trickled  p. 66 -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instant  p. 67 -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scolding  p. 70 -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denied  p. 73 -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conservative  p. 75 -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mood  p. 75 -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pressure  p. 75 -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keen  p. 76 -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hesitated  p. 77 -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uttered  p. 77 -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9 - 11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