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admit  p. 101 -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forgive  p. 101 -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halt  p. 101 -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fuss p. 103 -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anxious  p. 107 -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effort  p. 107 -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precious  p. 108 -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perfect  p. 111 -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territories  p. 111 -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exhibits  p. 113 -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scent  p. 113 -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scenes  p. 114 -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dangling  p. 115 -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tilted  p. 115 -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volunteering  p. 117 -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16-18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